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2856" w14:textId="33E2FAB3" w:rsidR="0018088B" w:rsidRPr="0018088B" w:rsidRDefault="0018088B" w:rsidP="0018088B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全港奧林匹克數學</w:t>
      </w:r>
      <w:r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挑戰</w:t>
      </w:r>
      <w:r w:rsidRPr="0018088B">
        <w:rPr>
          <w:rFonts w:ascii="Microsoft JhengHei" w:eastAsia="Microsoft JhengHei" w:hAnsi="Microsoft JhengHei" w:cs="Microsoft JhengHei"/>
          <w:b/>
          <w:bCs/>
          <w:color w:val="40489F"/>
          <w:kern w:val="0"/>
          <w:bdr w:val="none" w:sz="0" w:space="0" w:color="auto" w:frame="1"/>
        </w:rPr>
        <w:t>賽</w:t>
      </w:r>
      <w:r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color w:val="40489F"/>
          <w:kern w:val="0"/>
          <w:bdr w:val="none" w:sz="0" w:space="0" w:color="auto" w:frame="1"/>
        </w:rPr>
        <w:t>2021</w:t>
      </w:r>
      <w:r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精奧盃</w:t>
      </w:r>
    </w:p>
    <w:p w14:paraId="26A910EF" w14:textId="5FBCE9D2" w:rsidR="0018088B" w:rsidRPr="0018088B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比賽日期</w:t>
      </w:r>
      <w:r w:rsidRPr="0018088B">
        <w:rPr>
          <w:rFonts w:ascii="Arial" w:eastAsia="Times New Roman" w:hAnsi="Arial" w:cs="Arial"/>
          <w:color w:val="545454"/>
          <w:kern w:val="0"/>
        </w:rPr>
        <w:t>:2021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年</w:t>
      </w:r>
      <w:r>
        <w:rPr>
          <w:rFonts w:ascii="Arial" w:eastAsia="Times New Roman" w:hAnsi="Arial" w:cs="Arial"/>
          <w:color w:val="545454"/>
          <w:kern w:val="0"/>
        </w:rPr>
        <w:t>8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月</w:t>
      </w:r>
      <w:r>
        <w:rPr>
          <w:rFonts w:ascii="Arial" w:eastAsia="Times New Roman" w:hAnsi="Arial" w:cs="Arial"/>
          <w:color w:val="545454"/>
          <w:kern w:val="0"/>
        </w:rPr>
        <w:t>15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日</w:t>
      </w:r>
      <w:r w:rsidRPr="0018088B">
        <w:rPr>
          <w:rFonts w:ascii="Arial" w:eastAsia="Times New Roman" w:hAnsi="Arial" w:cs="Arial"/>
          <w:color w:val="545454"/>
          <w:kern w:val="0"/>
        </w:rPr>
        <w:t>(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星期日</w:t>
      </w:r>
      <w:r w:rsidRPr="0018088B">
        <w:rPr>
          <w:rFonts w:ascii="Arial" w:eastAsia="Times New Roman" w:hAnsi="Arial" w:cs="Arial"/>
          <w:color w:val="545454"/>
          <w:kern w:val="0"/>
        </w:rPr>
        <w:t>)</w:t>
      </w:r>
    </w:p>
    <w:p w14:paraId="3EFB6250" w14:textId="2C0C124D" w:rsidR="0018088B" w:rsidRPr="0018088B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截止日期</w:t>
      </w:r>
      <w:r w:rsidRPr="0018088B">
        <w:rPr>
          <w:rFonts w:ascii="Arial" w:eastAsia="Times New Roman" w:hAnsi="Arial" w:cs="Arial"/>
          <w:color w:val="545454"/>
          <w:kern w:val="0"/>
        </w:rPr>
        <w:t>: 2021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年</w:t>
      </w:r>
      <w:r>
        <w:rPr>
          <w:rFonts w:ascii="Arial" w:eastAsia="Times New Roman" w:hAnsi="Arial" w:cs="Arial"/>
          <w:color w:val="545454"/>
          <w:kern w:val="0"/>
        </w:rPr>
        <w:t>8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月</w:t>
      </w:r>
      <w:r>
        <w:rPr>
          <w:rFonts w:ascii="Arial" w:eastAsia="Times New Roman" w:hAnsi="Arial" w:cs="Arial"/>
          <w:color w:val="545454"/>
          <w:kern w:val="0"/>
        </w:rPr>
        <w:t>1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日</w:t>
      </w:r>
      <w:r w:rsidRPr="0018088B">
        <w:rPr>
          <w:rFonts w:ascii="Arial" w:eastAsia="Times New Roman" w:hAnsi="Arial" w:cs="Arial"/>
          <w:color w:val="545454"/>
          <w:kern w:val="0"/>
        </w:rPr>
        <w:t>(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星期</w:t>
      </w:r>
      <w:r>
        <w:rPr>
          <w:rFonts w:ascii="Microsoft JhengHei" w:eastAsia="Microsoft JhengHei" w:hAnsi="Microsoft JhengHei" w:cs="Microsoft JhengHei"/>
          <w:color w:val="545454"/>
          <w:kern w:val="0"/>
          <w:lang w:val="x-none"/>
        </w:rPr>
        <w:t>日</w:t>
      </w:r>
      <w:r w:rsidRPr="0018088B">
        <w:rPr>
          <w:rFonts w:ascii="Arial" w:eastAsia="Times New Roman" w:hAnsi="Arial" w:cs="Arial"/>
          <w:color w:val="545454"/>
          <w:kern w:val="0"/>
        </w:rPr>
        <w:t>)</w:t>
      </w:r>
    </w:p>
    <w:p w14:paraId="4CF772F6" w14:textId="77777777" w:rsidR="0018088B" w:rsidRPr="0018088B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比賽地點</w:t>
      </w:r>
      <w:r w:rsidRPr="0018088B">
        <w:rPr>
          <w:rFonts w:ascii="Arial" w:eastAsia="Times New Roman" w:hAnsi="Arial" w:cs="Arial"/>
          <w:color w:val="545454"/>
          <w:kern w:val="0"/>
        </w:rPr>
        <w:t xml:space="preserve">: 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兆基創意書</w:t>
      </w:r>
      <w:r w:rsidRPr="0018088B">
        <w:rPr>
          <w:rFonts w:ascii="Microsoft JhengHei" w:eastAsia="Microsoft JhengHei" w:hAnsi="Microsoft JhengHei" w:cs="Microsoft JhengHei"/>
          <w:color w:val="545454"/>
          <w:kern w:val="0"/>
        </w:rPr>
        <w:t>院</w:t>
      </w:r>
    </w:p>
    <w:p w14:paraId="4C022C12" w14:textId="4E2523E4" w:rsidR="0018088B" w:rsidRPr="0042558A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組別</w:t>
      </w:r>
      <w:r w:rsidRPr="0018088B">
        <w:rPr>
          <w:rFonts w:ascii="Arial" w:eastAsia="Times New Roman" w:hAnsi="Arial" w:cs="Arial"/>
          <w:color w:val="545454"/>
          <w:kern w:val="0"/>
        </w:rPr>
        <w:t>: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奧數組</w:t>
      </w:r>
      <w:r w:rsidRPr="0018088B">
        <w:rPr>
          <w:rFonts w:ascii="Arial" w:eastAsia="Times New Roman" w:hAnsi="Arial" w:cs="Arial"/>
          <w:color w:val="545454"/>
          <w:kern w:val="0"/>
        </w:rPr>
        <w:t xml:space="preserve"> K2, K3, P1, P2, P3</w:t>
      </w:r>
      <w:r>
        <w:rPr>
          <w:rFonts w:ascii="Arial" w:eastAsia="Times New Roman" w:hAnsi="Arial" w:cs="Arial"/>
          <w:color w:val="545454"/>
          <w:kern w:val="0"/>
        </w:rPr>
        <w:t xml:space="preserve"> </w:t>
      </w:r>
      <w:r w:rsidRPr="0018088B">
        <w:rPr>
          <w:rFonts w:asciiTheme="minorEastAsia" w:hAnsiTheme="minorEastAsia" w:hint="eastAsia"/>
        </w:rPr>
        <w:t>（2</w:t>
      </w:r>
      <w:r w:rsidRPr="0018088B">
        <w:rPr>
          <w:rFonts w:asciiTheme="minorEastAsia" w:hAnsiTheme="minorEastAsia"/>
        </w:rPr>
        <w:t>021</w:t>
      </w:r>
      <w:r w:rsidRPr="0018088B">
        <w:rPr>
          <w:rFonts w:asciiTheme="minorEastAsia" w:hAnsiTheme="minorEastAsia" w:hint="eastAsia"/>
          <w:lang w:val="x-none"/>
        </w:rPr>
        <w:t>年</w:t>
      </w:r>
      <w:r w:rsidR="0042558A">
        <w:rPr>
          <w:rFonts w:asciiTheme="minorEastAsia" w:hAnsiTheme="minorEastAsia" w:hint="eastAsia"/>
          <w:lang w:val="x-none"/>
        </w:rPr>
        <w:t>9</w:t>
      </w:r>
      <w:r w:rsidR="0042558A">
        <w:rPr>
          <w:rFonts w:asciiTheme="minorEastAsia" w:hAnsiTheme="minorEastAsia"/>
          <w:lang w:val="x-none"/>
        </w:rPr>
        <w:t>月</w:t>
      </w:r>
      <w:r w:rsidRPr="0018088B">
        <w:rPr>
          <w:rFonts w:asciiTheme="minorEastAsia" w:hAnsiTheme="minorEastAsia" w:hint="eastAsia"/>
          <w:lang w:val="x-none"/>
        </w:rPr>
        <w:t>升讀年級</w:t>
      </w:r>
      <w:r w:rsidRPr="0018088B">
        <w:rPr>
          <w:rFonts w:asciiTheme="minorEastAsia" w:hAnsiTheme="minorEastAsia"/>
          <w:lang w:val="x-none"/>
        </w:rPr>
        <w:t>）</w:t>
      </w:r>
    </w:p>
    <w:p w14:paraId="0A618D2D" w14:textId="5E4FDC43" w:rsidR="0018088B" w:rsidRPr="0018088B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數學組</w:t>
      </w:r>
      <w:r w:rsidRPr="0018088B">
        <w:rPr>
          <w:rFonts w:ascii="Arial" w:eastAsia="Times New Roman" w:hAnsi="Arial" w:cs="Arial"/>
          <w:color w:val="545454"/>
          <w:kern w:val="0"/>
        </w:rPr>
        <w:t xml:space="preserve"> K2, K3, P1, P2, P3</w:t>
      </w:r>
      <w:r w:rsidRPr="0018088B">
        <w:rPr>
          <w:rFonts w:asciiTheme="minorEastAsia" w:hAnsiTheme="minorEastAsia" w:hint="eastAsia"/>
        </w:rPr>
        <w:t>（2</w:t>
      </w:r>
      <w:r w:rsidRPr="0018088B">
        <w:rPr>
          <w:rFonts w:asciiTheme="minorEastAsia" w:hAnsiTheme="minorEastAsia"/>
        </w:rPr>
        <w:t>021</w:t>
      </w:r>
      <w:r w:rsidRPr="0018088B">
        <w:rPr>
          <w:rFonts w:asciiTheme="minorEastAsia" w:hAnsiTheme="minorEastAsia" w:hint="eastAsia"/>
          <w:lang w:val="x-none"/>
        </w:rPr>
        <w:t>年</w:t>
      </w:r>
      <w:r w:rsidR="0042558A">
        <w:rPr>
          <w:rFonts w:asciiTheme="minorEastAsia" w:hAnsiTheme="minorEastAsia" w:hint="eastAsia"/>
          <w:lang w:val="x-none"/>
        </w:rPr>
        <w:t>9</w:t>
      </w:r>
      <w:r w:rsidR="0042558A">
        <w:rPr>
          <w:rFonts w:asciiTheme="minorEastAsia" w:hAnsiTheme="minorEastAsia"/>
          <w:lang w:val="x-none"/>
        </w:rPr>
        <w:t>月</w:t>
      </w:r>
      <w:r w:rsidRPr="0018088B">
        <w:rPr>
          <w:rFonts w:asciiTheme="minorEastAsia" w:hAnsiTheme="minorEastAsia" w:hint="eastAsia"/>
          <w:lang w:val="x-none"/>
        </w:rPr>
        <w:t>升讀年級</w:t>
      </w:r>
      <w:r w:rsidRPr="0018088B">
        <w:rPr>
          <w:rFonts w:asciiTheme="minorEastAsia" w:hAnsiTheme="minorEastAsia"/>
          <w:lang w:val="x-none"/>
        </w:rPr>
        <w:t>）</w:t>
      </w:r>
    </w:p>
    <w:p w14:paraId="5B71BAA2" w14:textId="59FD7A09" w:rsidR="0018088B" w:rsidRPr="0018088B" w:rsidRDefault="0018088B" w:rsidP="0018088B">
      <w:pPr>
        <w:widowControl/>
        <w:spacing w:after="330"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費用</w:t>
      </w:r>
      <w:r w:rsidRPr="0018088B">
        <w:rPr>
          <w:rFonts w:ascii="Arial" w:eastAsia="Times New Roman" w:hAnsi="Arial" w:cs="Arial"/>
          <w:color w:val="545454"/>
          <w:kern w:val="0"/>
        </w:rPr>
        <w:t>: $</w:t>
      </w:r>
      <w:r>
        <w:rPr>
          <w:rFonts w:ascii="Arial" w:eastAsia="Times New Roman" w:hAnsi="Arial" w:cs="Arial"/>
          <w:color w:val="545454"/>
          <w:kern w:val="0"/>
        </w:rPr>
        <w:t>30</w:t>
      </w:r>
      <w:r w:rsidRPr="0018088B">
        <w:rPr>
          <w:rFonts w:ascii="Arial" w:eastAsia="Times New Roman" w:hAnsi="Arial" w:cs="Arial"/>
          <w:color w:val="545454"/>
          <w:kern w:val="0"/>
        </w:rPr>
        <w:t xml:space="preserve">0 ( </w:t>
      </w:r>
      <w:r w:rsidRPr="0018088B">
        <w:rPr>
          <w:rFonts w:ascii="Microsoft JhengHei" w:eastAsia="Microsoft JhengHei" w:hAnsi="Microsoft JhengHei" w:cs="Microsoft JhengHei" w:hint="eastAsia"/>
          <w:color w:val="545454"/>
          <w:kern w:val="0"/>
        </w:rPr>
        <w:t>每項</w:t>
      </w:r>
      <w:r w:rsidRPr="0018088B">
        <w:rPr>
          <w:rFonts w:ascii="Arial" w:eastAsia="Times New Roman" w:hAnsi="Arial" w:cs="Arial"/>
          <w:color w:val="545454"/>
          <w:kern w:val="0"/>
        </w:rPr>
        <w:t xml:space="preserve"> )</w:t>
      </w:r>
    </w:p>
    <w:p w14:paraId="3511B70A" w14:textId="5CEAC8F2" w:rsidR="0018088B" w:rsidRPr="0018088B" w:rsidRDefault="0018088B" w:rsidP="0018088B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>**</w:t>
      </w:r>
      <w:r w:rsidRPr="0018088B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報</w:t>
      </w: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 xml:space="preserve">2 </w:t>
      </w:r>
      <w:r w:rsidRPr="0018088B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項優惠</w:t>
      </w: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>: $5</w:t>
      </w:r>
      <w:r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>5</w:t>
      </w: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 xml:space="preserve">0 ( 2 </w:t>
      </w:r>
      <w:r w:rsidRPr="0018088B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項</w:t>
      </w: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 xml:space="preserve"> )</w:t>
      </w:r>
    </w:p>
    <w:p w14:paraId="03A7BA7A" w14:textId="77777777" w:rsidR="0018088B" w:rsidRPr="0018088B" w:rsidRDefault="0018088B" w:rsidP="0018088B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18088B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t>比賽時間</w:t>
      </w:r>
      <w:r w:rsidRPr="0018088B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>: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8"/>
        <w:gridCol w:w="348"/>
        <w:gridCol w:w="348"/>
        <w:gridCol w:w="348"/>
        <w:gridCol w:w="348"/>
      </w:tblGrid>
      <w:tr w:rsidR="0018088B" w:rsidRPr="0018088B" w14:paraId="26923B6F" w14:textId="77777777" w:rsidTr="0018088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54A98481" w14:textId="027BC8F0" w:rsidR="0018088B" w:rsidRPr="0018088B" w:rsidRDefault="0018088B" w:rsidP="0018088B">
            <w:pPr>
              <w:widowControl/>
              <w:spacing w:after="330"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45454"/>
                <w:kern w:val="0"/>
              </w:rPr>
            </w:pPr>
          </w:p>
          <w:tbl>
            <w:tblPr>
              <w:tblW w:w="6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3589"/>
            </w:tblGrid>
            <w:tr w:rsidR="0018088B" w:rsidRPr="0018088B" w14:paraId="4A718771" w14:textId="77777777"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64D2CD2" w14:textId="77777777" w:rsidR="0018088B" w:rsidRPr="0018088B" w:rsidRDefault="0018088B" w:rsidP="0018088B">
                  <w:pPr>
                    <w:widowControl/>
                    <w:ind w:firstLineChars="100" w:firstLine="240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K2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奧數組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11:00 – 11:40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59BD339A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K2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數學組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12:00 – 12:40</w:t>
                  </w:r>
                </w:p>
              </w:tc>
            </w:tr>
            <w:tr w:rsidR="0018088B" w:rsidRPr="0018088B" w14:paraId="50868E04" w14:textId="77777777"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065D47E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K3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奧數組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2:00 – 2:40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5D95A277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K3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數學組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3:00 – 3:40</w:t>
                  </w:r>
                </w:p>
              </w:tc>
            </w:tr>
            <w:tr w:rsidR="0018088B" w:rsidRPr="0018088B" w14:paraId="64361157" w14:textId="77777777"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55030F10" w14:textId="48EF478B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P1  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奧數組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11:00 – 11: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>4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7165A9F5" w14:textId="5A4B6BB9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P1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數學組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  12:00 – 12: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</w:rPr>
                    <w:t>4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0</w:t>
                  </w:r>
                </w:p>
              </w:tc>
            </w:tr>
            <w:tr w:rsidR="0018088B" w:rsidRPr="0018088B" w14:paraId="4B479704" w14:textId="77777777"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94421D5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P2  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奧數組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2:00 – 2:50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15D29916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P2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數學組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3:00 – 3:50</w:t>
                  </w:r>
                </w:p>
              </w:tc>
            </w:tr>
            <w:tr w:rsidR="0018088B" w:rsidRPr="0018088B" w14:paraId="299B88D7" w14:textId="77777777"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14794CDF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P3  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奧數組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2:00 – 2:50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C86C761" w14:textId="77777777" w:rsidR="0018088B" w:rsidRPr="0018088B" w:rsidRDefault="0018088B" w:rsidP="0018088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P3</w:t>
                  </w:r>
                  <w:r w:rsidRPr="0018088B">
                    <w:rPr>
                      <w:rFonts w:ascii="新細明體" w:eastAsia="新細明體" w:hAnsi="新細明體" w:cs="新細明體"/>
                      <w:kern w:val="0"/>
                    </w:rPr>
                    <w:t>數學組</w:t>
                  </w:r>
                  <w:r w:rsidRPr="0018088B">
                    <w:rPr>
                      <w:rFonts w:ascii="Times New Roman" w:eastAsia="Times New Roman" w:hAnsi="Times New Roman" w:cs="Times New Roman"/>
                      <w:kern w:val="0"/>
                    </w:rPr>
                    <w:t>  3:00 – 3:50</w:t>
                  </w:r>
                </w:p>
              </w:tc>
            </w:tr>
          </w:tbl>
          <w:p w14:paraId="4EDD6736" w14:textId="77777777" w:rsidR="0018088B" w:rsidRPr="0018088B" w:rsidRDefault="0018088B" w:rsidP="0018088B">
            <w:pPr>
              <w:widowControl/>
              <w:spacing w:line="42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45454"/>
                <w:kern w:val="0"/>
              </w:rPr>
            </w:pPr>
            <w:r w:rsidRPr="0018088B">
              <w:rPr>
                <w:rFonts w:ascii="Arial" w:eastAsia="Times New Roman" w:hAnsi="Arial" w:cs="Arial"/>
                <w:b/>
                <w:bCs/>
                <w:color w:val="545454"/>
                <w:kern w:val="0"/>
              </w:rPr>
              <w:t>**</w:t>
            </w:r>
            <w:r w:rsidRPr="0018088B">
              <w:rPr>
                <w:rFonts w:ascii="Microsoft JhengHei" w:eastAsia="Microsoft JhengHei" w:hAnsi="Microsoft JhengHei" w:cs="Microsoft JhengHei"/>
                <w:b/>
                <w:bCs/>
                <w:color w:val="545454"/>
                <w:kern w:val="0"/>
              </w:rPr>
              <w:t>參賽人數眾多，比賽時段均由大會安排，參賽者不得異議。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1ECD6AEB" w14:textId="77777777" w:rsidR="0018088B" w:rsidRPr="0018088B" w:rsidRDefault="0018088B" w:rsidP="0018088B">
            <w:pPr>
              <w:widowControl/>
              <w:rPr>
                <w:rFonts w:ascii="Arial" w:eastAsia="Times New Roman" w:hAnsi="Arial" w:cs="Arial"/>
                <w:b/>
                <w:bCs/>
                <w:color w:val="545454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498B8D37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9B55AA4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D62E906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088B" w:rsidRPr="0018088B" w14:paraId="03CF6004" w14:textId="77777777" w:rsidTr="001808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FEEA43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6DFD7C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A23C29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EAE0FD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C61990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088B" w:rsidRPr="0018088B" w14:paraId="5FE57E9D" w14:textId="77777777" w:rsidTr="001808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A31D7E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AF52C7" w14:textId="77777777" w:rsidR="0018088B" w:rsidRPr="0018088B" w:rsidRDefault="0018088B" w:rsidP="001808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75443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8827B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270FE" w14:textId="77777777" w:rsidR="0018088B" w:rsidRPr="0018088B" w:rsidRDefault="0018088B" w:rsidP="001808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2372BAC" w14:textId="77777777" w:rsidR="0018088B" w:rsidRPr="0018088B" w:rsidRDefault="0018088B" w:rsidP="0018088B">
      <w:pPr>
        <w:widowControl/>
        <w:rPr>
          <w:rFonts w:ascii="Times New Roman" w:eastAsia="Times New Roman" w:hAnsi="Times New Roman" w:cs="Times New Roman"/>
          <w:kern w:val="0"/>
        </w:rPr>
      </w:pPr>
    </w:p>
    <w:p w14:paraId="188EF872" w14:textId="77777777" w:rsidR="0018088B" w:rsidRDefault="0018088B" w:rsidP="0018088B">
      <w:pPr>
        <w:pStyle w:val="Web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Style w:val="a3"/>
          <w:rFonts w:ascii="Microsoft JhengHei" w:eastAsia="Microsoft JhengHei" w:hAnsi="Microsoft JhengHei" w:cs="Microsoft JhengHei" w:hint="eastAsia"/>
          <w:color w:val="40489F"/>
          <w:bdr w:val="none" w:sz="0" w:space="0" w:color="auto" w:frame="1"/>
        </w:rPr>
        <w:t>比賽形式及範圍</w:t>
      </w:r>
      <w:r>
        <w:rPr>
          <w:rStyle w:val="a3"/>
          <w:rFonts w:ascii="Arial" w:hAnsi="Arial" w:cs="Arial"/>
          <w:color w:val="40489F"/>
          <w:bdr w:val="none" w:sz="0" w:space="0" w:color="auto" w:frame="1"/>
        </w:rPr>
        <w:t>:</w:t>
      </w:r>
    </w:p>
    <w:p w14:paraId="3FDDEB4E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中文試題，設廣東話讀卷。</w:t>
      </w:r>
    </w:p>
    <w:p w14:paraId="3F98EA86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奧數組是思考形的題目，考核同學的解難技巧、推理邏輯能力。</w:t>
      </w:r>
    </w:p>
    <w:p w14:paraId="6869F2B1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如：規律，分類，找不同，巧算，推理等</w:t>
      </w:r>
      <w:r>
        <w:rPr>
          <w:rFonts w:ascii="Arial" w:hAnsi="Arial" w:cs="Arial"/>
          <w:color w:val="545454"/>
        </w:rPr>
        <w:t>…</w:t>
      </w:r>
    </w:p>
    <w:p w14:paraId="43904C3D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數學組題目按香港教育局該組別數學課程指引，測試參賽學生基礎數學能力。</w:t>
      </w:r>
    </w:p>
    <w:p w14:paraId="11C99522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如：計算，數數，順數倒數，比較，圖形，單雙數，時鐘，應用題等</w:t>
      </w:r>
      <w:r>
        <w:rPr>
          <w:rFonts w:ascii="Arial" w:hAnsi="Arial" w:cs="Arial"/>
          <w:color w:val="545454"/>
        </w:rPr>
        <w:t>…</w:t>
      </w:r>
    </w:p>
    <w:p w14:paraId="7D6AEC13" w14:textId="77777777" w:rsidR="0018088B" w:rsidRDefault="0018088B" w:rsidP="0018088B">
      <w:pPr>
        <w:pStyle w:val="Web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Style w:val="a3"/>
          <w:rFonts w:ascii="Microsoft JhengHei" w:eastAsia="Microsoft JhengHei" w:hAnsi="Microsoft JhengHei" w:cs="Microsoft JhengHei" w:hint="eastAsia"/>
          <w:color w:val="40489F"/>
          <w:bdr w:val="none" w:sz="0" w:space="0" w:color="auto" w:frame="1"/>
        </w:rPr>
        <w:t>獎項</w:t>
      </w:r>
      <w:r>
        <w:rPr>
          <w:rStyle w:val="a3"/>
          <w:rFonts w:ascii="Arial" w:hAnsi="Arial" w:cs="Arial"/>
          <w:color w:val="40489F"/>
          <w:bdr w:val="none" w:sz="0" w:space="0" w:color="auto" w:frame="1"/>
        </w:rPr>
        <w:t>:</w:t>
      </w:r>
    </w:p>
    <w:p w14:paraId="09EF93FC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所有參賽者均獲發參與證書以作鼓勵</w:t>
      </w:r>
    </w:p>
    <w:p w14:paraId="470CE06C" w14:textId="77777777" w:rsidR="0018088B" w:rsidRDefault="0018088B" w:rsidP="0018088B">
      <w:pPr>
        <w:pStyle w:val="Web"/>
        <w:spacing w:before="0" w:beforeAutospacing="0" w:after="33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每組最高分的參賽者可獲冠、亞、季、殿軍，並獲得獎盃及嘉許證書</w:t>
      </w:r>
    </w:p>
    <w:p w14:paraId="540A59B6" w14:textId="77777777" w:rsidR="0018088B" w:rsidRDefault="0018088B" w:rsidP="0018088B">
      <w:pPr>
        <w:pStyle w:val="Web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545454"/>
        </w:rPr>
      </w:pPr>
      <w:r>
        <w:rPr>
          <w:rFonts w:ascii="Microsoft JhengHei" w:eastAsia="Microsoft JhengHei" w:hAnsi="Microsoft JhengHei" w:cs="Microsoft JhengHei" w:hint="eastAsia"/>
          <w:color w:val="545454"/>
        </w:rPr>
        <w:t>另外，每組均設特等獎及一等獎，答對題目超過</w:t>
      </w:r>
      <w:r>
        <w:rPr>
          <w:rFonts w:ascii="Arial" w:hAnsi="Arial" w:cs="Arial"/>
          <w:color w:val="545454"/>
        </w:rPr>
        <w:t>80%</w:t>
      </w:r>
      <w:r>
        <w:rPr>
          <w:rFonts w:ascii="Microsoft JhengHei" w:eastAsia="Microsoft JhengHei" w:hAnsi="Microsoft JhengHei" w:cs="Microsoft JhengHei" w:hint="eastAsia"/>
          <w:color w:val="545454"/>
        </w:rPr>
        <w:t>可獲得特等獎，答對題目超過</w:t>
      </w:r>
      <w:r>
        <w:rPr>
          <w:rFonts w:ascii="Arial" w:hAnsi="Arial" w:cs="Arial"/>
          <w:color w:val="545454"/>
        </w:rPr>
        <w:t>70%</w:t>
      </w:r>
      <w:r>
        <w:rPr>
          <w:rFonts w:ascii="Microsoft JhengHei" w:eastAsia="Microsoft JhengHei" w:hAnsi="Microsoft JhengHei" w:cs="Microsoft JhengHei" w:hint="eastAsia"/>
          <w:color w:val="545454"/>
        </w:rPr>
        <w:t>可獲得一等獎，均可獲得獎牌及嘉許證書，以作鼓勵。</w:t>
      </w:r>
    </w:p>
    <w:p w14:paraId="7327B2EA" w14:textId="77777777" w:rsidR="00F10D3F" w:rsidRDefault="00F10D3F" w:rsidP="00F10D3F">
      <w:pPr>
        <w:widowControl/>
        <w:spacing w:line="420" w:lineRule="atLeast"/>
        <w:textAlignment w:val="baseline"/>
        <w:rPr>
          <w:rFonts w:ascii="Microsoft JhengHei" w:eastAsia="Microsoft JhengHei" w:hAnsi="Microsoft JhengHei" w:cs="Microsoft JhengHei"/>
          <w:b/>
          <w:bCs/>
          <w:color w:val="40489F"/>
          <w:kern w:val="0"/>
          <w:bdr w:val="none" w:sz="0" w:space="0" w:color="auto" w:frame="1"/>
        </w:rPr>
      </w:pPr>
    </w:p>
    <w:p w14:paraId="20E003D2" w14:textId="77777777" w:rsidR="00F10D3F" w:rsidRDefault="00F10D3F" w:rsidP="00F10D3F">
      <w:pPr>
        <w:widowControl/>
        <w:spacing w:line="420" w:lineRule="atLeast"/>
        <w:textAlignment w:val="baseline"/>
        <w:rPr>
          <w:rFonts w:ascii="Microsoft JhengHei" w:eastAsia="Microsoft JhengHei" w:hAnsi="Microsoft JhengHei" w:cs="Microsoft JhengHei"/>
          <w:b/>
          <w:bCs/>
          <w:color w:val="40489F"/>
          <w:kern w:val="0"/>
          <w:bdr w:val="none" w:sz="0" w:space="0" w:color="auto" w:frame="1"/>
        </w:rPr>
      </w:pPr>
    </w:p>
    <w:p w14:paraId="7935396A" w14:textId="77777777" w:rsidR="00F10D3F" w:rsidRDefault="00F10D3F" w:rsidP="00F10D3F">
      <w:pPr>
        <w:widowControl/>
        <w:spacing w:line="420" w:lineRule="atLeast"/>
        <w:textAlignment w:val="baseline"/>
        <w:rPr>
          <w:rFonts w:ascii="Microsoft JhengHei" w:eastAsia="Microsoft JhengHei" w:hAnsi="Microsoft JhengHei" w:cs="Microsoft JhengHei"/>
          <w:b/>
          <w:bCs/>
          <w:color w:val="40489F"/>
          <w:kern w:val="0"/>
          <w:bdr w:val="none" w:sz="0" w:space="0" w:color="auto" w:frame="1"/>
        </w:rPr>
      </w:pPr>
    </w:p>
    <w:p w14:paraId="268BA856" w14:textId="4CFF4CE1" w:rsidR="00F10D3F" w:rsidRPr="00F10D3F" w:rsidRDefault="00F10D3F" w:rsidP="00F10D3F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F10D3F">
        <w:rPr>
          <w:rFonts w:ascii="Microsoft JhengHei" w:eastAsia="Microsoft JhengHei" w:hAnsi="Microsoft JhengHei" w:cs="Microsoft JhengHei" w:hint="eastAsia"/>
          <w:b/>
          <w:bCs/>
          <w:color w:val="40489F"/>
          <w:kern w:val="0"/>
          <w:bdr w:val="none" w:sz="0" w:space="0" w:color="auto" w:frame="1"/>
        </w:rPr>
        <w:lastRenderedPageBreak/>
        <w:t>報名方法</w:t>
      </w:r>
      <w:r w:rsidRPr="00F10D3F">
        <w:rPr>
          <w:rFonts w:ascii="Arial" w:eastAsia="Times New Roman" w:hAnsi="Arial" w:cs="Arial"/>
          <w:b/>
          <w:bCs/>
          <w:color w:val="40489F"/>
          <w:kern w:val="0"/>
          <w:bdr w:val="none" w:sz="0" w:space="0" w:color="auto" w:frame="1"/>
        </w:rPr>
        <w:t>:</w:t>
      </w:r>
      <w:r w:rsidRPr="00F10D3F">
        <w:rPr>
          <w:rFonts w:ascii="Arial" w:eastAsia="Times New Roman" w:hAnsi="Arial" w:cs="Arial"/>
          <w:color w:val="545454"/>
          <w:kern w:val="0"/>
        </w:rPr>
        <w:br/>
        <w:t xml:space="preserve">1.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網上報名</w:t>
      </w:r>
      <w:r w:rsidRPr="00F10D3F">
        <w:rPr>
          <w:rFonts w:ascii="Arial" w:eastAsia="Times New Roman" w:hAnsi="Arial" w:cs="Arial"/>
          <w:color w:val="545454"/>
          <w:kern w:val="0"/>
        </w:rPr>
        <w:t>:</w:t>
      </w:r>
      <w:r w:rsidRPr="00F10D3F">
        <w:rPr>
          <w:rFonts w:ascii="Arial" w:eastAsia="Times New Roman" w:hAnsi="Arial" w:cs="Arial"/>
          <w:color w:val="545454"/>
          <w:kern w:val="0"/>
        </w:rPr>
        <w:br/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請登入</w:t>
      </w:r>
      <w:r w:rsidRPr="00F10D3F">
        <w:rPr>
          <w:rFonts w:ascii="Arial" w:eastAsia="Times New Roman" w:hAnsi="Arial" w:cs="Arial"/>
          <w:color w:val="545454"/>
          <w:kern w:val="0"/>
        </w:rPr>
        <w:t>http://www.hkicm.com.hk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填妥表格，把銀行轉賬收據</w:t>
      </w:r>
      <w:proofErr w:type="spellStart"/>
      <w:r w:rsidRPr="00F10D3F">
        <w:rPr>
          <w:rFonts w:ascii="Arial" w:eastAsia="Times New Roman" w:hAnsi="Arial" w:cs="Arial"/>
          <w:color w:val="545454"/>
          <w:kern w:val="0"/>
        </w:rPr>
        <w:t>whatsapp</w:t>
      </w:r>
      <w:proofErr w:type="spellEnd"/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至</w:t>
      </w:r>
      <w:r w:rsidRPr="00F10D3F">
        <w:rPr>
          <w:rFonts w:ascii="Arial" w:eastAsia="Times New Roman" w:hAnsi="Arial" w:cs="Arial"/>
          <w:color w:val="545454"/>
          <w:kern w:val="0"/>
        </w:rPr>
        <w:t>: 52825537</w:t>
      </w:r>
    </w:p>
    <w:p w14:paraId="56C5A922" w14:textId="77777777" w:rsidR="00F10D3F" w:rsidRPr="00F10D3F" w:rsidRDefault="00F10D3F" w:rsidP="00F10D3F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F10D3F">
        <w:rPr>
          <w:rFonts w:ascii="Arial" w:eastAsia="Times New Roman" w:hAnsi="Arial" w:cs="Arial"/>
          <w:color w:val="545454"/>
          <w:kern w:val="0"/>
        </w:rPr>
        <w:t xml:space="preserve">2.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郵寄</w:t>
      </w:r>
      <w:r w:rsidRPr="00F10D3F">
        <w:rPr>
          <w:rFonts w:ascii="Arial" w:eastAsia="Times New Roman" w:hAnsi="Arial" w:cs="Arial"/>
          <w:color w:val="545454"/>
          <w:kern w:val="0"/>
        </w:rPr>
        <w:t>:</w:t>
      </w:r>
      <w:r w:rsidRPr="00F10D3F">
        <w:rPr>
          <w:rFonts w:ascii="Arial" w:eastAsia="Times New Roman" w:hAnsi="Arial" w:cs="Arial"/>
          <w:color w:val="545454"/>
          <w:kern w:val="0"/>
        </w:rPr>
        <w:br/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將填妥之報名表格連同支票或銀行轉賬收據郵寄至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: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旺角西洋菜南街</w:t>
      </w:r>
      <w:r w:rsidRPr="00F10D3F">
        <w:rPr>
          <w:rFonts w:ascii="Arial" w:eastAsia="Times New Roman" w:hAnsi="Arial" w:cs="Arial"/>
          <w:color w:val="545454"/>
          <w:kern w:val="0"/>
        </w:rPr>
        <w:t>168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號</w:t>
      </w:r>
      <w:r w:rsidRPr="00F10D3F">
        <w:rPr>
          <w:rFonts w:ascii="Arial" w:eastAsia="Times New Roman" w:hAnsi="Arial" w:cs="Arial"/>
          <w:color w:val="545454"/>
          <w:kern w:val="0"/>
        </w:rPr>
        <w:t>15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樓</w:t>
      </w:r>
      <w:r w:rsidRPr="00F10D3F">
        <w:rPr>
          <w:rFonts w:ascii="Arial" w:eastAsia="Times New Roman" w:hAnsi="Arial" w:cs="Arial"/>
          <w:color w:val="545454"/>
          <w:kern w:val="0"/>
        </w:rPr>
        <w:t>1504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室</w:t>
      </w:r>
      <w:r w:rsidRPr="00F10D3F">
        <w:rPr>
          <w:rFonts w:ascii="Arial" w:eastAsia="Times New Roman" w:hAnsi="Arial" w:cs="Arial"/>
          <w:color w:val="545454"/>
          <w:kern w:val="0"/>
        </w:rPr>
        <w:br/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親臨本中心旺角西洋菜南街</w:t>
      </w:r>
      <w:r w:rsidRPr="00F10D3F">
        <w:rPr>
          <w:rFonts w:ascii="Arial" w:eastAsia="Times New Roman" w:hAnsi="Arial" w:cs="Arial"/>
          <w:color w:val="545454"/>
          <w:kern w:val="0"/>
        </w:rPr>
        <w:t>168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號</w:t>
      </w:r>
      <w:r w:rsidRPr="00F10D3F">
        <w:rPr>
          <w:rFonts w:ascii="Arial" w:eastAsia="Times New Roman" w:hAnsi="Arial" w:cs="Arial"/>
          <w:color w:val="545454"/>
          <w:kern w:val="0"/>
        </w:rPr>
        <w:t>15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樓</w:t>
      </w:r>
      <w:r w:rsidRPr="00F10D3F">
        <w:rPr>
          <w:rFonts w:ascii="Arial" w:eastAsia="Times New Roman" w:hAnsi="Arial" w:cs="Arial"/>
          <w:color w:val="545454"/>
          <w:kern w:val="0"/>
        </w:rPr>
        <w:t>1504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室報</w:t>
      </w:r>
      <w:r w:rsidRPr="00F10D3F">
        <w:rPr>
          <w:rFonts w:ascii="Microsoft JhengHei" w:eastAsia="Microsoft JhengHei" w:hAnsi="Microsoft JhengHei" w:cs="Microsoft JhengHei"/>
          <w:color w:val="545454"/>
          <w:kern w:val="0"/>
        </w:rPr>
        <w:t>名</w:t>
      </w:r>
    </w:p>
    <w:p w14:paraId="77F65889" w14:textId="77777777" w:rsidR="00F10D3F" w:rsidRPr="00F10D3F" w:rsidRDefault="00F10D3F" w:rsidP="00F10D3F">
      <w:pPr>
        <w:widowControl/>
        <w:spacing w:line="420" w:lineRule="atLeast"/>
        <w:textAlignment w:val="baseline"/>
        <w:rPr>
          <w:rFonts w:ascii="Arial" w:eastAsia="Times New Roman" w:hAnsi="Arial" w:cs="Arial"/>
          <w:color w:val="545454"/>
          <w:kern w:val="0"/>
        </w:rPr>
      </w:pPr>
      <w:r w:rsidRPr="00F10D3F">
        <w:rPr>
          <w:rFonts w:ascii="Arial" w:eastAsia="Times New Roman" w:hAnsi="Arial" w:cs="Arial"/>
          <w:color w:val="545454"/>
          <w:kern w:val="0"/>
        </w:rPr>
        <w:t xml:space="preserve">3.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付款方式</w:t>
      </w:r>
      <w:r w:rsidRPr="00F10D3F">
        <w:rPr>
          <w:rFonts w:ascii="Arial" w:eastAsia="Times New Roman" w:hAnsi="Arial" w:cs="Arial"/>
          <w:color w:val="545454"/>
          <w:kern w:val="0"/>
        </w:rPr>
        <w:t>:</w:t>
      </w:r>
      <w:r w:rsidRPr="00F10D3F">
        <w:rPr>
          <w:rFonts w:ascii="Arial" w:eastAsia="Times New Roman" w:hAnsi="Arial" w:cs="Arial"/>
          <w:color w:val="545454"/>
          <w:kern w:val="0"/>
        </w:rPr>
        <w:br/>
      </w:r>
      <w:proofErr w:type="spellStart"/>
      <w:r w:rsidRPr="00F10D3F">
        <w:rPr>
          <w:rFonts w:ascii="Arial" w:eastAsia="Times New Roman" w:hAnsi="Arial" w:cs="Arial"/>
          <w:color w:val="545454"/>
          <w:kern w:val="0"/>
        </w:rPr>
        <w:t>i</w:t>
      </w:r>
      <w:proofErr w:type="spellEnd"/>
      <w:r w:rsidRPr="00F10D3F">
        <w:rPr>
          <w:rFonts w:ascii="Arial" w:eastAsia="Times New Roman" w:hAnsi="Arial" w:cs="Arial"/>
          <w:color w:val="545454"/>
          <w:kern w:val="0"/>
        </w:rPr>
        <w:t xml:space="preserve">)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支票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–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抬頭請寫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“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香港兒童數學學會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”</w:t>
      </w:r>
      <w:r w:rsidRPr="00F10D3F">
        <w:rPr>
          <w:rFonts w:ascii="Arial" w:eastAsia="Times New Roman" w:hAnsi="Arial" w:cs="Arial"/>
          <w:color w:val="545454"/>
          <w:kern w:val="0"/>
        </w:rPr>
        <w:br/>
        <w:t xml:space="preserve">ii)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銀行轉賬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–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恒生銀行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賬戶</w:t>
      </w:r>
      <w:r w:rsidRPr="00F10D3F">
        <w:rPr>
          <w:rFonts w:ascii="Arial" w:eastAsia="Times New Roman" w:hAnsi="Arial" w:cs="Arial"/>
          <w:color w:val="545454"/>
          <w:kern w:val="0"/>
        </w:rPr>
        <w:t>: 789 665 692 001</w:t>
      </w:r>
      <w:r w:rsidRPr="00F10D3F">
        <w:rPr>
          <w:rFonts w:ascii="Arial" w:eastAsia="Times New Roman" w:hAnsi="Arial" w:cs="Arial"/>
          <w:color w:val="545454"/>
          <w:kern w:val="0"/>
        </w:rPr>
        <w:br/>
        <w:t>( **</w:t>
      </w:r>
      <w:r w:rsidRPr="00F10D3F">
        <w:rPr>
          <w:rFonts w:ascii="Microsoft JhengHei" w:eastAsia="Microsoft JhengHei" w:hAnsi="Microsoft JhengHei" w:cs="Microsoft JhengHei" w:hint="eastAsia"/>
          <w:color w:val="545454"/>
          <w:kern w:val="0"/>
        </w:rPr>
        <w:t>支票或銀行轉賬收據背面請註明參賽者姓名及聯絡電話</w:t>
      </w:r>
      <w:r w:rsidRPr="00F10D3F">
        <w:rPr>
          <w:rFonts w:ascii="Arial" w:eastAsia="Times New Roman" w:hAnsi="Arial" w:cs="Arial"/>
          <w:color w:val="545454"/>
          <w:kern w:val="0"/>
        </w:rPr>
        <w:t xml:space="preserve"> )</w:t>
      </w:r>
    </w:p>
    <w:p w14:paraId="40AF8225" w14:textId="77777777" w:rsidR="00F10D3F" w:rsidRPr="00F10D3F" w:rsidRDefault="00F10D3F" w:rsidP="00F10D3F">
      <w:pPr>
        <w:widowControl/>
        <w:rPr>
          <w:rFonts w:ascii="Times New Roman" w:eastAsia="Times New Roman" w:hAnsi="Times New Roman" w:cs="Times New Roman"/>
          <w:kern w:val="0"/>
        </w:rPr>
      </w:pPr>
    </w:p>
    <w:p w14:paraId="76D5AB9F" w14:textId="77777777" w:rsidR="000674D6" w:rsidRPr="00F10D3F" w:rsidRDefault="00F10D3F"/>
    <w:sectPr w:rsidR="000674D6" w:rsidRPr="00F10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B"/>
    <w:rsid w:val="00174CA6"/>
    <w:rsid w:val="0018088B"/>
    <w:rsid w:val="001B1B6F"/>
    <w:rsid w:val="0042558A"/>
    <w:rsid w:val="00F1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5B07"/>
  <w15:chartTrackingRefBased/>
  <w15:docId w15:val="{F3D148C9-DF5C-8648-B041-D850532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8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18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49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maknana0104@gmail.com</dc:creator>
  <cp:keywords/>
  <dc:description/>
  <cp:lastModifiedBy>maknana0104@gmail.com</cp:lastModifiedBy>
  <cp:revision>3</cp:revision>
  <cp:lastPrinted>2021-05-15T10:36:00Z</cp:lastPrinted>
  <dcterms:created xsi:type="dcterms:W3CDTF">2021-05-15T10:19:00Z</dcterms:created>
  <dcterms:modified xsi:type="dcterms:W3CDTF">2021-05-15T10:53:00Z</dcterms:modified>
</cp:coreProperties>
</file>